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.png" ContentType="image/pn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rPr>
          <w:rFonts w:ascii="Segoe UI Black" w:hAnsi="Segoe UI Black"/>
          <w:b/>
          <w:bCs/>
          <w:sz w:val="52"/>
          <w:szCs w:val="52"/>
          <w:u w:val="none"/>
        </w:rPr>
      </w:pPr>
      <w:r>
        <w:rPr>
          <w:rFonts w:ascii="Segoe UI Black" w:hAnsi="Segoe UI Black"/>
          <w:b/>
          <w:bCs/>
          <w:sz w:val="52"/>
          <w:szCs w:val="52"/>
          <w:u w:val="none"/>
        </w:rPr>
        <w:t xml:space="preserve">LOVCI PEREL 2015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203950" cy="3717290"/>
            <wp:effectExtent l="0" t="0" r="0" b="0"/>
            <wp:wrapSquare wrapText="largest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371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t xml:space="preserve">Nejlepší letošní lovkyně perel již dostaly svou odměnu. Tou byla letos čokoláda a poukázka na nákup knížek v hodnotě 200,-Kč. </w:t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t>V lednu 2016 začínáme opět lovit perly, tak doufám, že lovců bude čím dál víc. Bližší informace se dozvíte v knihovně.</w:t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t xml:space="preserve">Děkuji všem, kdo se v roce 2015 do soutěže zapojili. A výherkyním gratuluji. </w:t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t>Hodnocení a statistika lovců perel 2015:</w:t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tbl>
      <w:tblPr>
        <w:tblW w:w="9638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  <w:right w:val="nil"/>
          <w:insideV w:val="nil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3212"/>
        <w:gridCol w:w="3213"/>
        <w:gridCol w:w="3213"/>
      </w:tblGrid>
      <w:tr>
        <w:trPr>
          <w:cantSplit w:val="false"/>
        </w:trPr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  <w:right w:val="nil"/>
              <w:insideV w:val="nil"/>
            </w:tcBorders>
            <w:shd w:fill="auto" w:val="clear"/>
            <w:tcMar>
              <w:left w:w="54" w:type="dxa"/>
            </w:tcMar>
          </w:tcPr>
          <w:p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Jméno: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  <w:right w:val="nil"/>
              <w:insideV w:val="nil"/>
            </w:tcBorders>
            <w:shd w:fill="auto" w:val="clear"/>
            <w:tcMar>
              <w:left w:w="54" w:type="dxa"/>
            </w:tcMar>
          </w:tcPr>
          <w:p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Počet přečtených knih: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  <w:right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Počet získaných perel:</w:t>
            </w:r>
          </w:p>
        </w:tc>
      </w:tr>
      <w:tr>
        <w:trPr>
          <w:cantSplit w:val="false"/>
        </w:trPr>
        <w:tc>
          <w:tcPr>
            <w:tcW w:w="3212" w:type="dxa"/>
            <w:tcBorders>
              <w:top w:val="nil"/>
              <w:left w:val="single" w:sz="2" w:space="0" w:color="000000"/>
              <w:bottom w:val="single" w:sz="2" w:space="0" w:color="000000"/>
              <w:insideH w:val="single" w:sz="2" w:space="0" w:color="000000"/>
              <w:right w:val="nil"/>
              <w:insideV w:val="nil"/>
            </w:tcBorders>
            <w:shd w:fill="auto" w:val="clear"/>
            <w:tcMar>
              <w:left w:w="54" w:type="dxa"/>
            </w:tcMar>
          </w:tcPr>
          <w:p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Anastázie Frolová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insideH w:val="single" w:sz="2" w:space="0" w:color="000000"/>
              <w:right w:val="nil"/>
              <w:insideV w:val="nil"/>
            </w:tcBorders>
            <w:shd w:fill="auto" w:val="clear"/>
            <w:tcMar>
              <w:left w:w="54" w:type="dxa"/>
            </w:tcMar>
          </w:tcPr>
          <w:p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insideH w:val="single" w:sz="2" w:space="0" w:color="000000"/>
              <w:right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22</w:t>
            </w:r>
          </w:p>
        </w:tc>
      </w:tr>
      <w:tr>
        <w:trPr>
          <w:cantSplit w:val="false"/>
        </w:trPr>
        <w:tc>
          <w:tcPr>
            <w:tcW w:w="3212" w:type="dxa"/>
            <w:tcBorders>
              <w:top w:val="nil"/>
              <w:left w:val="single" w:sz="2" w:space="0" w:color="000000"/>
              <w:bottom w:val="single" w:sz="2" w:space="0" w:color="000000"/>
              <w:insideH w:val="single" w:sz="2" w:space="0" w:color="000000"/>
              <w:right w:val="nil"/>
              <w:insideV w:val="nil"/>
            </w:tcBorders>
            <w:shd w:fill="auto" w:val="clear"/>
            <w:tcMar>
              <w:left w:w="54" w:type="dxa"/>
            </w:tcMar>
          </w:tcPr>
          <w:p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Bára Rybníkářová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insideH w:val="single" w:sz="2" w:space="0" w:color="000000"/>
              <w:right w:val="nil"/>
              <w:insideV w:val="nil"/>
            </w:tcBorders>
            <w:shd w:fill="auto" w:val="clear"/>
            <w:tcMar>
              <w:left w:w="54" w:type="dxa"/>
            </w:tcMar>
          </w:tcPr>
          <w:p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insideH w:val="single" w:sz="2" w:space="0" w:color="000000"/>
              <w:right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21</w:t>
            </w:r>
          </w:p>
        </w:tc>
      </w:tr>
      <w:tr>
        <w:trPr>
          <w:cantSplit w:val="false"/>
        </w:trPr>
        <w:tc>
          <w:tcPr>
            <w:tcW w:w="3212" w:type="dxa"/>
            <w:tcBorders>
              <w:top w:val="nil"/>
              <w:left w:val="single" w:sz="2" w:space="0" w:color="000000"/>
              <w:bottom w:val="single" w:sz="2" w:space="0" w:color="000000"/>
              <w:insideH w:val="single" w:sz="2" w:space="0" w:color="000000"/>
              <w:right w:val="nil"/>
              <w:insideV w:val="nil"/>
            </w:tcBorders>
            <w:shd w:fill="auto" w:val="clear"/>
            <w:tcMar>
              <w:left w:w="54" w:type="dxa"/>
            </w:tcMar>
          </w:tcPr>
          <w:p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Aneta Slaníková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insideH w:val="single" w:sz="2" w:space="0" w:color="000000"/>
              <w:right w:val="nil"/>
              <w:insideV w:val="nil"/>
            </w:tcBorders>
            <w:shd w:fill="auto" w:val="clear"/>
            <w:tcMar>
              <w:left w:w="54" w:type="dxa"/>
            </w:tcMar>
          </w:tcPr>
          <w:p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insideH w:val="single" w:sz="2" w:space="0" w:color="000000"/>
              <w:right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</w:t>
            </w:r>
          </w:p>
        </w:tc>
      </w:tr>
      <w:tr>
        <w:trPr>
          <w:cantSplit w:val="false"/>
        </w:trPr>
        <w:tc>
          <w:tcPr>
            <w:tcW w:w="3212" w:type="dxa"/>
            <w:tcBorders>
              <w:top w:val="nil"/>
              <w:left w:val="single" w:sz="2" w:space="0" w:color="000000"/>
              <w:bottom w:val="single" w:sz="2" w:space="0" w:color="000000"/>
              <w:insideH w:val="single" w:sz="2" w:space="0" w:color="000000"/>
              <w:right w:val="nil"/>
              <w:insideV w:val="nil"/>
            </w:tcBorders>
            <w:shd w:fill="auto" w:val="clear"/>
            <w:tcMar>
              <w:left w:w="54" w:type="dxa"/>
            </w:tcMar>
          </w:tcPr>
          <w:p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Roman Halík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insideH w:val="single" w:sz="2" w:space="0" w:color="000000"/>
              <w:right w:val="nil"/>
              <w:insideV w:val="nil"/>
            </w:tcBorders>
            <w:shd w:fill="auto" w:val="clear"/>
            <w:tcMar>
              <w:left w:w="54" w:type="dxa"/>
            </w:tcMar>
          </w:tcPr>
          <w:p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insideH w:val="single" w:sz="2" w:space="0" w:color="000000"/>
              <w:right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</w:tr>
      <w:tr>
        <w:trPr>
          <w:cantSplit w:val="false"/>
        </w:trPr>
        <w:tc>
          <w:tcPr>
            <w:tcW w:w="3212" w:type="dxa"/>
            <w:tcBorders>
              <w:top w:val="nil"/>
              <w:left w:val="single" w:sz="2" w:space="0" w:color="000000"/>
              <w:bottom w:val="single" w:sz="2" w:space="0" w:color="000000"/>
              <w:insideH w:val="single" w:sz="2" w:space="0" w:color="000000"/>
              <w:right w:val="nil"/>
              <w:insideV w:val="nil"/>
            </w:tcBorders>
            <w:shd w:fill="auto" w:val="clear"/>
            <w:tcMar>
              <w:left w:w="54" w:type="dxa"/>
            </w:tcMar>
          </w:tcPr>
          <w:p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Klára Bahulová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insideH w:val="single" w:sz="2" w:space="0" w:color="000000"/>
              <w:right w:val="nil"/>
              <w:insideV w:val="nil"/>
            </w:tcBorders>
            <w:shd w:fill="auto" w:val="clear"/>
            <w:tcMar>
              <w:left w:w="54" w:type="dxa"/>
            </w:tcMar>
          </w:tcPr>
          <w:p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insideH w:val="single" w:sz="2" w:space="0" w:color="000000"/>
              <w:right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</w:tr>
      <w:tr>
        <w:trPr>
          <w:cantSplit w:val="false"/>
        </w:trPr>
        <w:tc>
          <w:tcPr>
            <w:tcW w:w="3212" w:type="dxa"/>
            <w:tcBorders>
              <w:top w:val="nil"/>
              <w:left w:val="single" w:sz="2" w:space="0" w:color="000000"/>
              <w:bottom w:val="single" w:sz="2" w:space="0" w:color="000000"/>
              <w:insideH w:val="single" w:sz="2" w:space="0" w:color="000000"/>
              <w:right w:val="nil"/>
              <w:insideV w:val="nil"/>
            </w:tcBorders>
            <w:shd w:fill="auto" w:val="clear"/>
            <w:tcMar>
              <w:left w:w="54" w:type="dxa"/>
            </w:tcMar>
          </w:tcPr>
          <w:p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Lukáš Slaník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insideH w:val="single" w:sz="2" w:space="0" w:color="000000"/>
              <w:right w:val="nil"/>
              <w:insideV w:val="nil"/>
            </w:tcBorders>
            <w:shd w:fill="auto" w:val="clear"/>
            <w:tcMar>
              <w:left w:w="54" w:type="dxa"/>
            </w:tcMar>
          </w:tcPr>
          <w:p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insideH w:val="single" w:sz="2" w:space="0" w:color="000000"/>
              <w:right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</w:tr>
      <w:tr>
        <w:trPr>
          <w:cantSplit w:val="false"/>
        </w:trPr>
        <w:tc>
          <w:tcPr>
            <w:tcW w:w="3212" w:type="dxa"/>
            <w:tcBorders>
              <w:top w:val="nil"/>
              <w:left w:val="single" w:sz="2" w:space="0" w:color="000000"/>
              <w:bottom w:val="single" w:sz="2" w:space="0" w:color="000000"/>
              <w:insideH w:val="single" w:sz="2" w:space="0" w:color="000000"/>
              <w:right w:val="nil"/>
              <w:insideV w:val="nil"/>
            </w:tcBorders>
            <w:shd w:fill="auto" w:val="clear"/>
            <w:tcMar>
              <w:left w:w="54" w:type="dxa"/>
            </w:tcMar>
          </w:tcPr>
          <w:p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Adam Halík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insideH w:val="single" w:sz="2" w:space="0" w:color="000000"/>
              <w:right w:val="nil"/>
              <w:insideV w:val="nil"/>
            </w:tcBorders>
            <w:shd w:fill="auto" w:val="clear"/>
            <w:tcMar>
              <w:left w:w="54" w:type="dxa"/>
            </w:tcMar>
          </w:tcPr>
          <w:p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insideH w:val="single" w:sz="2" w:space="0" w:color="000000"/>
              <w:right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</w:tr>
      <w:tr>
        <w:trPr>
          <w:cantSplit w:val="false"/>
        </w:trPr>
        <w:tc>
          <w:tcPr>
            <w:tcW w:w="3212" w:type="dxa"/>
            <w:tcBorders>
              <w:top w:val="nil"/>
              <w:left w:val="single" w:sz="2" w:space="0" w:color="000000"/>
              <w:bottom w:val="single" w:sz="2" w:space="0" w:color="000000"/>
              <w:insideH w:val="single" w:sz="2" w:space="0" w:color="000000"/>
              <w:right w:val="nil"/>
              <w:insideV w:val="nil"/>
            </w:tcBorders>
            <w:shd w:fill="auto" w:val="clear"/>
            <w:tcMar>
              <w:left w:w="54" w:type="dxa"/>
            </w:tcMar>
          </w:tcPr>
          <w:p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Adéla Sokolová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insideH w:val="single" w:sz="2" w:space="0" w:color="000000"/>
              <w:right w:val="nil"/>
              <w:insideV w:val="nil"/>
            </w:tcBorders>
            <w:shd w:fill="auto" w:val="clear"/>
            <w:tcMar>
              <w:left w:w="54" w:type="dxa"/>
            </w:tcMar>
          </w:tcPr>
          <w:p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insideH w:val="single" w:sz="2" w:space="0" w:color="000000"/>
              <w:right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</w:tr>
      <w:tr>
        <w:trPr>
          <w:cantSplit w:val="false"/>
        </w:trPr>
        <w:tc>
          <w:tcPr>
            <w:tcW w:w="3212" w:type="dxa"/>
            <w:tcBorders>
              <w:top w:val="nil"/>
              <w:left w:val="single" w:sz="2" w:space="0" w:color="000000"/>
              <w:bottom w:val="single" w:sz="2" w:space="0" w:color="000000"/>
              <w:insideH w:val="single" w:sz="2" w:space="0" w:color="000000"/>
              <w:right w:val="nil"/>
              <w:insideV w:val="nil"/>
            </w:tcBorders>
            <w:shd w:fill="auto" w:val="clear"/>
            <w:tcMar>
              <w:left w:w="54" w:type="dxa"/>
            </w:tcMar>
          </w:tcPr>
          <w:p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Daniel Šimek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insideH w:val="single" w:sz="2" w:space="0" w:color="000000"/>
              <w:right w:val="nil"/>
              <w:insideV w:val="nil"/>
            </w:tcBorders>
            <w:shd w:fill="auto" w:val="clear"/>
            <w:tcMar>
              <w:left w:w="54" w:type="dxa"/>
            </w:tcMar>
          </w:tcPr>
          <w:p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insideH w:val="single" w:sz="2" w:space="0" w:color="000000"/>
              <w:right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</w:tr>
      <w:tr>
        <w:trPr>
          <w:cantSplit w:val="false"/>
        </w:trPr>
        <w:tc>
          <w:tcPr>
            <w:tcW w:w="3212" w:type="dxa"/>
            <w:tcBorders>
              <w:top w:val="nil"/>
              <w:left w:val="single" w:sz="2" w:space="0" w:color="000000"/>
              <w:bottom w:val="single" w:sz="2" w:space="0" w:color="000000"/>
              <w:insideH w:val="single" w:sz="2" w:space="0" w:color="000000"/>
              <w:right w:val="nil"/>
              <w:insideV w:val="nil"/>
            </w:tcBorders>
            <w:shd w:fill="auto" w:val="clear"/>
            <w:tcMar>
              <w:left w:w="54" w:type="dxa"/>
            </w:tcMar>
          </w:tcPr>
          <w:p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Dominika Vlková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insideH w:val="single" w:sz="2" w:space="0" w:color="000000"/>
              <w:right w:val="nil"/>
              <w:insideV w:val="nil"/>
            </w:tcBorders>
            <w:shd w:fill="auto" w:val="clear"/>
            <w:tcMar>
              <w:left w:w="54" w:type="dxa"/>
            </w:tcMar>
          </w:tcPr>
          <w:p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insideH w:val="single" w:sz="2" w:space="0" w:color="000000"/>
              <w:right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</w:tr>
      <w:tr>
        <w:trPr>
          <w:trHeight w:val="542" w:hRule="atLeast"/>
          <w:cantSplit w:val="false"/>
        </w:trPr>
        <w:tc>
          <w:tcPr>
            <w:tcW w:w="3212" w:type="dxa"/>
            <w:tcBorders>
              <w:top w:val="nil"/>
              <w:left w:val="single" w:sz="2" w:space="0" w:color="000000"/>
              <w:bottom w:val="single" w:sz="2" w:space="0" w:color="000000"/>
              <w:insideH w:val="single" w:sz="2" w:space="0" w:color="000000"/>
              <w:right w:val="nil"/>
              <w:insideV w:val="nil"/>
            </w:tcBorders>
            <w:shd w:fill="auto" w:val="clear"/>
            <w:tcMar>
              <w:left w:w="54" w:type="dxa"/>
            </w:tcMar>
          </w:tcPr>
          <w:p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Pavlína Gorošová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insideH w:val="single" w:sz="2" w:space="0" w:color="000000"/>
              <w:right w:val="nil"/>
              <w:insideV w:val="nil"/>
            </w:tcBorders>
            <w:shd w:fill="auto" w:val="clear"/>
            <w:tcMar>
              <w:left w:w="54" w:type="dxa"/>
            </w:tcMar>
          </w:tcPr>
          <w:p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insideH w:val="single" w:sz="2" w:space="0" w:color="000000"/>
              <w:right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>
        <w:trPr>
          <w:cantSplit w:val="false"/>
        </w:trPr>
        <w:tc>
          <w:tcPr>
            <w:tcW w:w="3212" w:type="dxa"/>
            <w:tcBorders>
              <w:top w:val="nil"/>
              <w:left w:val="single" w:sz="2" w:space="0" w:color="000000"/>
              <w:bottom w:val="single" w:sz="2" w:space="0" w:color="000000"/>
              <w:insideH w:val="single" w:sz="2" w:space="0" w:color="000000"/>
              <w:right w:val="nil"/>
              <w:insideV w:val="nil"/>
            </w:tcBorders>
            <w:shd w:fill="auto" w:val="clear"/>
            <w:tcMar>
              <w:left w:w="54" w:type="dxa"/>
            </w:tcMar>
          </w:tcPr>
          <w:p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Sofie Řeháková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insideH w:val="single" w:sz="2" w:space="0" w:color="000000"/>
              <w:right w:val="nil"/>
              <w:insideV w:val="nil"/>
            </w:tcBorders>
            <w:shd w:fill="auto" w:val="clear"/>
            <w:tcMar>
              <w:left w:w="54" w:type="dxa"/>
            </w:tcMar>
          </w:tcPr>
          <w:p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insideH w:val="single" w:sz="2" w:space="0" w:color="000000"/>
              <w:right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>
        <w:trPr>
          <w:cantSplit w:val="false"/>
        </w:trPr>
        <w:tc>
          <w:tcPr>
            <w:tcW w:w="3212" w:type="dxa"/>
            <w:tcBorders>
              <w:top w:val="nil"/>
              <w:left w:val="single" w:sz="2" w:space="0" w:color="000000"/>
              <w:bottom w:val="single" w:sz="2" w:space="0" w:color="000000"/>
              <w:insideH w:val="single" w:sz="2" w:space="0" w:color="000000"/>
              <w:right w:val="nil"/>
              <w:insideV w:val="nil"/>
            </w:tcBorders>
            <w:shd w:fill="auto" w:val="clear"/>
            <w:tcMar>
              <w:left w:w="54" w:type="dxa"/>
            </w:tcMar>
          </w:tcPr>
          <w:p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Martin Frola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insideH w:val="single" w:sz="2" w:space="0" w:color="000000"/>
              <w:right w:val="nil"/>
              <w:insideV w:val="nil"/>
            </w:tcBorders>
            <w:shd w:fill="auto" w:val="clear"/>
            <w:tcMar>
              <w:left w:w="54" w:type="dxa"/>
            </w:tcMar>
          </w:tcPr>
          <w:p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insideH w:val="single" w:sz="2" w:space="0" w:color="000000"/>
              <w:right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</w:tbl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Segoe UI Black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>
  <w:docDefaults>
    <w:rPrDefault>
      <w:rPr>
        <w:rFonts w:ascii="Liberation Serif" w:hAnsi="Liberation Serif" w:eastAsia="SimSun" w:cs="Mangal"/>
        <w:sz w:val="24"/>
        <w:szCs w:val="24"/>
        <w:lang w:val="cs-CZ" w:eastAsia="zh-CN" w:bidi="hi-IN"/>
      </w:rPr>
    </w:rPrDefault>
    <w:pPrDefault>
      <w:pPr/>
    </w:pPrDefault>
  </w:docDefaults>
  <w:style w:type="paragraph" w:styleId="Normal">
    <w:name w:val="Normal"/>
    <w:pPr>
      <w:widowControl w:val="false"/>
      <w:suppressAutoHyphens w:val="true"/>
    </w:pPr>
    <w:rPr>
      <w:rFonts w:ascii="Liberation Serif" w:hAnsi="Liberation Serif" w:eastAsia="SimSun" w:cs="Mangal"/>
      <w:color w:val="auto"/>
      <w:sz w:val="24"/>
      <w:szCs w:val="24"/>
      <w:lang w:val="cs-CZ" w:eastAsia="zh-CN" w:bidi="hi-IN"/>
    </w:rPr>
  </w:style>
  <w:style w:type="paragraph" w:styleId="Nadpis">
    <w:name w:val="Nadpis"/>
    <w:basedOn w:val="Normal"/>
    <w:next w:val="Tlotextu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lotextu">
    <w:name w:val="Tělo textu"/>
    <w:basedOn w:val="Normal"/>
    <w:pPr>
      <w:spacing w:lineRule="auto" w:line="288" w:before="0" w:after="140"/>
    </w:pPr>
    <w:rPr/>
  </w:style>
  <w:style w:type="paragraph" w:styleId="Seznam">
    <w:name w:val="Seznam"/>
    <w:basedOn w:val="Tlotextu"/>
    <w:pPr/>
    <w:rPr>
      <w:rFonts w:cs="Mangal"/>
    </w:rPr>
  </w:style>
  <w:style w:type="paragraph" w:styleId="Popisek">
    <w:name w:val="Popisek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Rejstk">
    <w:name w:val="Rejstřík"/>
    <w:basedOn w:val="Normal"/>
    <w:pPr>
      <w:suppressLineNumbers/>
    </w:pPr>
    <w:rPr>
      <w:rFonts w:cs="Mangal"/>
    </w:rPr>
  </w:style>
  <w:style w:type="paragraph" w:styleId="Obsahtabulky">
    <w:name w:val="Obsah tabulky"/>
    <w:basedOn w:val="Normal"/>
    <w:pPr>
      <w:suppressLineNumbers/>
    </w:pPr>
    <w:rPr/>
  </w:style>
  <w:style w:type="paragraph" w:styleId="Nadpistabulky">
    <w:name w:val="Nadpis tabulky"/>
    <w:basedOn w:val="Obsahtabulky"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2015-12-30T20:25:41Z</dcterms:created>
  <dc:language>cs-CZ</dc:language>
  <cp:revision>0</cp:revision>
</cp:coreProperties>
</file>